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r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Patents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A Process for the Preparation of Bio-Organic Coated Gold and Silver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Nanoparticles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using Blue Light’, has been issued in USA as Patent no. US 10,369,626</w:t>
      </w:r>
    </w:p>
    <w:p w:rsid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r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 xml:space="preserve">Publications 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A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Agrawal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Piyush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Harinder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Srivastava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Hemant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Sandeep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Kishore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Gaurav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Raghava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G.P.S.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4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Benchmarking of different molecular docking methods for protein-peptide docking.</w:t>
        </w:r>
        <w:proofErr w:type="gramEnd"/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BMC bioinformatics, 19 (</w:t>
      </w: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Suppl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)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. 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p. 426.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1471-2105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Anand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Shashi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Ganaie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Arsheed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Ahmad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Sharma,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Charu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5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Differential thermal stability, conformational stability and unfolding behavior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Eis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proteins from Mycobacterium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smegmatis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and Mycobacterium tuberculosis.</w:t>
        </w:r>
        <w:proofErr w:type="gramEnd"/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PloS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one, 14 (3).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e0213933. ISSN 1932-6203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0" w:name="group_C"/>
      <w:bookmarkEnd w:id="0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C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Chakraborty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Poushali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Ashwani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6" w:history="1">
        <w:proofErr w:type="gram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The</w:t>
        </w:r>
        <w:proofErr w:type="gram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extracellular matrix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mycobacterial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biofilms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: could we shorten the treatment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mycobacterial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infections?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Microbial cell (Graz, Austria), 6 (2).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105-122. ISSN 2311-2638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Chatterjee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Deepyan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Kaur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Gurkirat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Muradia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Shilpa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>Singh, Balvinder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Agrewala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J N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begin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instrText xml:space="preserve"> HYPERLINK "http://crdd.osdd.net/open/2169/" </w:instrTex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separate"/>
      </w:r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ImmtorLig_DB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: repertoire of virtually screened small molecules against immune receptors to bolster host immunity.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end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Scientific reports, 9 (1).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p. 3092.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2045-2322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Chaudhary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Shilpa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Sonkusre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Praveen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Bhasin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K K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Sabherwal,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Priyanka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C Raman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7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Trace detection of </w:t>
        </w:r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lastRenderedPageBreak/>
          <w:t>some nitro-explosives using thermal mediated immunochemical defragmented method.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Biosensors &amp; bioelectronics, 126.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590-595. ISSN 1873-4235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Chauhan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Anoop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Singh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Manoj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Chaudhary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Surbhi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Dhiman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Asmita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Patidar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Anil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Jakhar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Priyanka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Jaswal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Pallavi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Sharma,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Kapil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Sheokand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Navdeep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Malhotra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Himanshu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Raje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Chaaya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Iyengar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Raje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Manoj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8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Trafficking of a multifunctional protein by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endosomal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micro-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autophagy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: linking two independent unconventional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secretory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pathways.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 FASEB 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journal :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official publication of the Federation of American Societies for Experimental Biology. fj201802102R. ISSN 1530-6860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Choudhary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Pravinkumar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Nagar,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Rupa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Vaidhvi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Aadil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Hussain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Sharma,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Yogita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Rao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Alka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begin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instrText xml:space="preserve"> HYPERLINK "http://crdd.osdd.net/open/2168/" </w:instrTex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separate"/>
      </w:r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ProGlycProt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 xml:space="preserve"> V2.0, a repository of experimentally validated </w:t>
      </w:r>
      <w:proofErr w:type="spellStart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glycoproteins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 xml:space="preserve"> and protein </w:t>
      </w:r>
      <w:proofErr w:type="spellStart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glycosyltransferases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 xml:space="preserve"> of prokaryotes.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end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Glycobiology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1460-2423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1" w:name="group_G"/>
      <w:bookmarkEnd w:id="1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G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>Gupta, Ashok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Chopra,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Bhupinder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Singh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Vaid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Bhavna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Sagar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Amin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Raut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Sachin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Badmalia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Maulik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D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Ashish</w:t>
      </w:r>
      <w:proofErr w:type="spellEnd"/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Khatri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Neeraj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9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Protective effects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gelsolin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in acute pulmonary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thromboembolism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and thrombosis in the carotid artery of mice.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PloS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one, 14 (4).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1932-6203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2" w:name="group_J"/>
      <w:bookmarkEnd w:id="2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J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Jain,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Rishu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>Sharma, Deepak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Rakesh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>Kumar, Rajesh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10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Structural, kinetic and thermodynamic characterizations of SDS-induced molten globule state of a highly negatively charged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cytochrome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c.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Journal of biochemistry, 165 (2).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125-137. ISSN 1756-2651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Jangra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Manoj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Kaur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Manpreet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Nandanwar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Hemraj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11" w:history="1">
        <w:proofErr w:type="gram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In</w:t>
        </w:r>
        <w:proofErr w:type="gram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vitro studies on a natural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lantibiotic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,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paenibacillin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: A new-generation antibacterial </w:t>
        </w:r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lastRenderedPageBreak/>
          <w:t>drug to overcome multidrug-resistance.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International Journal of Antimicrobial Agent.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(In Press)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Jangra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Manoj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Kaur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Manpreet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Tambat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Rushikesh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Rana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Rohit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Maurya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Sushil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Khatri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Neeraj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Ghafur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Abdul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Nandanwar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Hemraj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begin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instrText xml:space="preserve"> HYPERLINK "http://crdd.osdd.net/open/2353/" </w:instrTex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separate"/>
      </w:r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Tridecaptin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 xml:space="preserve"> M, a New Variant Discovered in Mud Bacterium, Shows Activity against </w:t>
      </w:r>
      <w:proofErr w:type="spellStart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Colistin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- and Extremely Drug-Resistant 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end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Antimicrobial agents and chemotherapy, 63 (6).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1-16. ISSN 1098-6596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3" w:name="group_K"/>
      <w:bookmarkEnd w:id="3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K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Kalia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Shreya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Roy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Choudhury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Anirban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12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Synthesis and rheological studies of a novel composite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hydrogel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xanthan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,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gellan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and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pullulan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  <w:proofErr w:type="gramEnd"/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International journal of biological macromolecules, 137.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475-482. ISSN 1879-0003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Karan,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Sumita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Pratap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Bhanu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Ashish</w:t>
      </w:r>
      <w:proofErr w:type="spellEnd"/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Saxena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Ajay K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13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Low-resolution SAXS and structural dynamics analysis on M. tuberculosis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GmhB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enzyme involved in GDP-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heptose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biosynthetic pathway.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International journal of biological macromolecules, 136.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676-685. ISSN 1879-0003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Kaur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Dilraj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Patiyal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Sumeet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Sharma,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Neelam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Usmani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Salman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Sadullah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Raghava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G.P.S.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14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PRRDB 2.0: a comprehensive database of pattern-recognition receptors and their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ligands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Database :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the journal of biological databases and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curation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, 2019. ISSN 1758-0463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Kaur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Gurpreet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Chander,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Atul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Munish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Kaur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Gurwinder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Maurya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Sudeep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Nadeem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Sajid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Kochhar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Rakesh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Bhadada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Sanjay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Agrewala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J N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Mayilraj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Shanmugam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15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A genomic analysis of Mycobacterium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immunogenum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strain CD11_6 and its potential role in the activation of T cells against Mycobacterium tuberculosis.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BMC microbiology, 19 (1).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p. 64.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1471-2180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Kaur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Navneet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Sinha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Prakash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Sahni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Girish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16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Site-specific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PEGylation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of micro-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plasmin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for improved thrombolytic therapy </w:t>
        </w:r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lastRenderedPageBreak/>
          <w:t xml:space="preserve">through engineering enhanced resistance against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serpin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mediated inhibition.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PloS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one, 14 (5).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e0217234. ISSN 1932-6203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Khairnar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Aasawari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Sharma,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Shailza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Bishnoi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Ritika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Ramya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T N C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17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Effect of naturally occurring variations of the F-type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lectin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sequence motif on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glycan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binding: studies on F-type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lectin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domains with typical and atypical sequence motifs.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IUBMB life, 71 (3).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385-397. ISSN 1521-6551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>Kumar, Ajay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Boradia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Vishant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Mahendra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Thakare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Ritesh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Alok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Gani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Zahid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Das,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Swetarka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Patidar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Anil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Dasgupta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Arunava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Chopra,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Sidharth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Raje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Manoj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Raje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Chaaya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Iyengar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18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Repurposing ethyl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bromopyruvate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as a broad-spectrum antibacterial.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The Journal of antimicrobial chemotherapy, 74 (4).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912-920. ISSN 1460-2091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>Kumar, Rajesh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Patiyal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Sumeet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Vinod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Nagpal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Gandharva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Raghava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G.P.S.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19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In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Silico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Analysis of Gene Expression Change Associated with Copy Number of Enhancers in Pancreatic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Adenocarcinoma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International journal of molecular sciences, 20 (14).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1422-0067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>Kumar, Sunil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Patil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Prashant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P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Singhal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Lipika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Ray,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Pallab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Patil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Prabhu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B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Gautam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Vikas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20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Molecular epidemiology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carbapenem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-resistant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Acinetobacter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baumannii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isolates reveals the emergence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bla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and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bla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encoding international clones in India.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 Infection, genetics and 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evolution :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journal of molecular epidemiology and evolutionary genetics in infectious diseases, 75. 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p. 103986.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1567-7257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4" w:name="group_M"/>
      <w:bookmarkEnd w:id="4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M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Malhotra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Himanshu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Manoj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Chauhan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Anoop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Singh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Dhiman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Asmita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Chaudhary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Surbhi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Patidar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Anil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Jaiswal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Pallavi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Sharma,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Kapil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Sheokand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Navdeep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Raje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Chaaya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Iyengar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Raje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Manoj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21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Moonlighting Protein Glyceraldehyde-3-Phosphate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Dehydrogenase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: A Cellular Rapid-Response Molecule for Maintenance of Iron Homeostasis in Hypoxia.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 Cellular physiology and 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biochemistry :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international journal of 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lastRenderedPageBreak/>
        <w:t>experimental cellular physiology, biochemistry, and pharmacology, 52 (3). pp. 517-531. ISSN 1421-9778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Monga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Isha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Manoj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22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Computational Resources for Prediction and Analysis of Functional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miRNA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and Their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Targetome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  <w:proofErr w:type="gramEnd"/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Methods in molecular biology (Clifton, N.J.), 1912.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215-250. ISSN 1940-6029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5" w:name="group_N"/>
      <w:bookmarkEnd w:id="5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N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Nagar,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Rupa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Rao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Alka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23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In Vitro Synthesis of Bioactive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Glycovariants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Enterocin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96, an Antimicrobial Peptide from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Enterococcus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faecalis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  <w:proofErr w:type="gramEnd"/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Methods in molecular biology (Clifton, N.J.), 1954.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279-296. ISSN 1940-6029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Nanduri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Ravikanth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Kalra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Rashi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Bhagyaraj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Ella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Chacko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Anuja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P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Ahuja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Nancy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Tiwari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Drishti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Sumit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>Jain, Monika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Parkesh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Raman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Gupta,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Pawan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begin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instrText xml:space="preserve"> HYPERLINK "http://crdd.osdd.net/open/2176/" </w:instrTex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separate"/>
      </w:r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AutophagySMDB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 xml:space="preserve">: a </w:t>
      </w:r>
      <w:proofErr w:type="spellStart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curated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 xml:space="preserve"> database of small molecules that modulate protein targets regulating </w:t>
      </w:r>
      <w:proofErr w:type="spellStart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autophagy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end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Autophagy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1-16. ISSN 1554-8635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Negi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Shikha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Pahari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Susanta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Bashir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Hilal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Agrewala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J N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24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Gut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Microbiota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Regulates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Mincle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Mediated Activation of Lung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Dendritic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Cells to Protect </w:t>
        </w:r>
        <w:proofErr w:type="gram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Against .</w:t>
        </w:r>
        <w:proofErr w:type="gramEnd"/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Frontiers in immunology, 10.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p. 1142.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1664-3224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Negi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Shikha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Pahari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Susanta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Das,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Deepjyoti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Khan,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Nargis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Agrewala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J N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begin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instrText xml:space="preserve"> HYPERLINK "http://crdd.osdd.net/open/2346/" </w:instrTex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separate"/>
      </w:r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Curdlan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 xml:space="preserve"> Limits Survival Through STAT-1 Regulated Nitric Oxide Production.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end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Frontiers in microbiology, 10.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p. 1173.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1664-302X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6" w:name="group_P"/>
      <w:bookmarkEnd w:id="6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P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Pal,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Yash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Mayilraj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Shanmugam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Paul,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Mohit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>Schumann, Peter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Krishnamurthi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Srinivasan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begin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instrText xml:space="preserve"> HYPERLINK "http://crdd.osdd.net/open/2340/" </w:instrTex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separate"/>
      </w:r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Indiicoccus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explosivorum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 xml:space="preserve"> gen. </w:t>
      </w:r>
      <w:proofErr w:type="spellStart"/>
      <w:proofErr w:type="gramStart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nov</w:t>
      </w:r>
      <w:proofErr w:type="spellEnd"/>
      <w:proofErr w:type="gram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 xml:space="preserve">., sp. </w:t>
      </w:r>
      <w:proofErr w:type="spellStart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nov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., isolated from an explosives waste contaminated site.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end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International journal of systematic and evolutionary microbiology, 69 (8).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2555-2564. ISSN 1466-5034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lastRenderedPageBreak/>
        <w:t>Passi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Anurag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Jolly,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Bani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>Sharma, Tina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Pandya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Ashma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Bhardwaj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Anshu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25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Data-Driven Systems Level Approaches for Drug Repurposing: Combating Drug Resistance in Priority Pathogens.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 In: In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Silico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Drug Design: Repurposing Techniques and Methodologies. Elsevier Science, USA, pp. 229-253. ISBN 978-0-12-816125-8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7" w:name="group_R"/>
      <w:bookmarkEnd w:id="7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R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Rajput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Akanksha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Archit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Manoj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26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Computational Identification of Inhibitors Using QSAR Approach </w:t>
        </w:r>
        <w:proofErr w:type="gram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Against</w:t>
        </w:r>
        <w:proofErr w:type="gram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Nipah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Virus.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Frontiers in pharmacology, 10.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p. 71.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1663-9812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Richa</w:t>
      </w:r>
      <w:proofErr w:type="spellEnd"/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Roy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Choudhury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Anirban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27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Synthesis and rheological characterization of a novel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thermostable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quick setting composite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hydrogel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gellan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and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pullulan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International journal of biological macromolecules, 125.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979-988. ISSN 1879-0003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8" w:name="group_S"/>
      <w:bookmarkEnd w:id="8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S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Sajid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Mohammad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Agrewala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J N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28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Low prevalence of anti-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xenobiotic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antibodies among the occupationally exposed individuals is associated with a high risk of cancer.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Cancer medicine, 8 (1).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246-260. ISSN 2045-7634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Sevalkar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Ritesh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Rajesh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Arora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Divya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Prabhat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Ranjan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Ranjeet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Nandicoori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Vinay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Karthikeyan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Subramanian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Sarkar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Dibyendu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29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Functioning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Mycobacterial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Heat Shock Repressors Requires the Master Virulence Regulator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PhoP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Journal of bacteriology, 201 (12).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1098-5530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Balveer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Bisht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Kamlesh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Upadhyay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Udita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Kushwaha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Avinash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Chandra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Nanda,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Jagpreet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Singh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Srivastava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Suchita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Saini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Jai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Klar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Amar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J S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Jagmohan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30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Role of Cdc23/Mcm10 in generating the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ribonucleotide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imprint at the mat1 locus in fission yeast.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Nucleic acids research.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1362-4962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lastRenderedPageBreak/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Pargat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Bharti</w:t>
      </w:r>
      <w:proofErr w:type="spellEnd"/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>Kumar, Rajesh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Bhalla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Vijayender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31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Gold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nanoparticle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triggered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siloxane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formation for polymerization based amplification in enzyme free visual immunoassay.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spellStart"/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Analytica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chimica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acta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, 1078.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151-160. ISSN 1873-4324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Pargat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Kakkar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Saloni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Bharti</w:t>
      </w:r>
      <w:proofErr w:type="spellEnd"/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>Kumar, Rajesh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Bhalla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Vijayender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32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Rapid and sensitive colorimetric detection of pathogens based on silver-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urease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interactions.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Chemical communications (Cambridge, England), 55 (33).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4765-4768. ISSN 1364-548X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Shweta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Sran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Kulwinder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Singh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Pinnaka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Anil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Roy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Choudhury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Anirban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33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Purification, characterization and functional properties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exopolysaccharide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from a novel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halophilic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Natronotalea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sambharensis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sp.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nov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International journal of biological macromolecules, 136.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547-558. ISSN 1879-0003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Singh,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Vipin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Jolly,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Bani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Rajput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Neeraj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Pramanik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Sayan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Bhardwaj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Anshu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begin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instrText xml:space="preserve"> HYPERLINK "http://crdd.osdd.net/open/2174/" </w:instrTex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separate"/>
      </w:r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MtBrowse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: An integrative genomics browser for human mitochondrial DNA.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end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Mitochondrion.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1872-8278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Sran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Kulwinder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Singh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Bisht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Bhawana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Mayilraj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Shanmugam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Choudhury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Anirban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Roy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34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Structural characterization and antioxidant potential of a novel anionic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exopolysaccharide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produced by marine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Microbacterium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aurantiacum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FSW-25.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International journal of biological macromolecules.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ISSN 1879-0003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Sran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Kulwinder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Singh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Sundharam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Shiva S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Krishnamurthi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S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Roy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Choudhury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Anirban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35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Production, characterization and bio-emulsifying activity of a novel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thermostable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exopolysaccharide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produced by a marine strain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Rhodobacter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johrii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CDR-SL 7Cii.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International journal of biological macromolecules, 127.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240-249. ISSN 1879-0003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9" w:name="group_T"/>
      <w:bookmarkEnd w:id="9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T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Thakur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Naveen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36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Molecular Characterization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Mycobacterial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Flavohemoglobins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 PhD thesis,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ACSIR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,IMTECH,Chandigarh</w:t>
      </w:r>
      <w:proofErr w:type="spellEnd"/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.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lastRenderedPageBreak/>
        <w:t>Tuli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Amit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Sharma,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Mahak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37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How to do business with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lysosomes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: Salmonella leads the way.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Current opinion in microbiology, 47.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1-7. ISSN 1879-0364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10" w:name="group_U"/>
      <w:bookmarkEnd w:id="10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U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Usmani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Salman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Sadullah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Agrawal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Piyush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Sehgal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Manika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Patel,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Pradeep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Raghava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G.P.S.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begin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instrText xml:space="preserve"> HYPERLINK "http://crdd.osdd.net/open/2172/" </w:instrTex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separate"/>
      </w:r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ImmunoSPdb</w:t>
      </w:r>
      <w:proofErr w:type="spellEnd"/>
      <w:r w:rsidRPr="00FC369E">
        <w:rPr>
          <w:rFonts w:ascii="Arial" w:eastAsia="Times New Roman" w:hAnsi="Arial" w:cs="Arial"/>
          <w:i/>
          <w:iCs/>
          <w:color w:val="0B0080"/>
          <w:sz w:val="28"/>
          <w:u w:val="single"/>
          <w:lang w:bidi="hi-IN"/>
        </w:rPr>
        <w:t>: an archive of immunosuppressive peptides.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fldChar w:fldCharType="end"/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Database :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the journal of biological databases and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curation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, 2019. ISSN 1758-0463</w:t>
      </w:r>
    </w:p>
    <w:p w:rsidR="00FC369E" w:rsidRPr="00FC369E" w:rsidRDefault="00FC369E" w:rsidP="00FC369E">
      <w:pPr>
        <w:pBdr>
          <w:bottom w:val="single" w:sz="8" w:space="0" w:color="606060"/>
        </w:pBdr>
        <w:shd w:val="clear" w:color="auto" w:fill="FFFFFF"/>
        <w:spacing w:before="645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</w:pPr>
      <w:bookmarkStart w:id="11" w:name="group_V"/>
      <w:bookmarkEnd w:id="11"/>
      <w:r w:rsidRPr="00FC369E">
        <w:rPr>
          <w:rFonts w:ascii="Arial" w:eastAsia="Times New Roman" w:hAnsi="Arial" w:cs="Arial"/>
          <w:b/>
          <w:bCs/>
          <w:color w:val="606060"/>
          <w:sz w:val="30"/>
          <w:szCs w:val="30"/>
          <w:lang w:bidi="hi-IN"/>
        </w:rPr>
        <w:t>V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r w:rsidRPr="00FC369E">
        <w:rPr>
          <w:rFonts w:ascii="Arial" w:eastAsia="Times New Roman" w:hAnsi="Arial" w:cs="Arial"/>
          <w:color w:val="000000"/>
          <w:sz w:val="28"/>
          <w:lang w:bidi="hi-IN"/>
        </w:rPr>
        <w:t>Vandana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.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Kantipudi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Satish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Maheshwari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Neeraj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Sharma,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Sheetal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Sahni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Girish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38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Cloning and purification of an anti-thrombotic,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chimeric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Staphylokinase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in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Pichia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pastoris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Protein expression and purification, 162.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1-8. ISSN 1096-0279 (In Press)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Verma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Ashish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Pal,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Yash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Ojha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Anup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Kumari,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Munesh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Khatri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Indu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Rameshkumar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N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>Schumann, Peter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Dastager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Syed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G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Mayilraj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Shanmugam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Subramanian,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Srikrishna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Krishnamurthi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Srinivasan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39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Taxonomic insights into the phylogeny of Bacillus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badius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and proposal for its reclassification to the genus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Pseudobacillus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Pseudobacillus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badius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comb. </w:t>
        </w:r>
        <w:proofErr w:type="spellStart"/>
        <w:proofErr w:type="gram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nov</w:t>
        </w:r>
        <w:proofErr w:type="spellEnd"/>
        <w:proofErr w:type="gram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. </w:t>
        </w:r>
        <w:proofErr w:type="gram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and</w:t>
        </w:r>
        <w:proofErr w:type="gram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reclassification of Bacillus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wudalianchiensis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Liu et al., 2017 as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Pseudobacillus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wudalianchiensis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comb. </w:t>
        </w:r>
        <w:proofErr w:type="spellStart"/>
        <w:proofErr w:type="gram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nov</w:t>
        </w:r>
        <w:proofErr w:type="spellEnd"/>
        <w:proofErr w:type="gram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Systematic and Applied Microbiology.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(In Press)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Verma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Ashish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Pal,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Yash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Ojha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Anup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Kumari,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Munesh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Khatri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Indu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Rameshkumar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>, N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>Schumann, Peter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Dastager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Syed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G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Mayilraj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Shanmugam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Subramanian,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Srikrishna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Krishnamurthi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Srinivasan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40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Taxonomic insights into the phylogeny of Bacillus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badius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and proposal for its reclassification to the genus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Pseudobacillus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as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Pseudobacillus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badius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comb. </w:t>
        </w:r>
        <w:proofErr w:type="spellStart"/>
        <w:proofErr w:type="gram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nov</w:t>
        </w:r>
        <w:proofErr w:type="spellEnd"/>
        <w:proofErr w:type="gram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. </w:t>
        </w:r>
        <w:proofErr w:type="gram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and</w:t>
        </w:r>
        <w:proofErr w:type="gram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reclassification of Bacillus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wudalianchiensis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Liu et al., 2017 as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Pseudobacillus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wudalianchiensis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comb. </w:t>
        </w:r>
        <w:proofErr w:type="spellStart"/>
        <w:proofErr w:type="gram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nov</w:t>
        </w:r>
        <w:proofErr w:type="spellEnd"/>
        <w:proofErr w:type="gram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Systematic and applied microbiology, 42 (3).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360-372. ISSN 1618-0984</w:t>
      </w:r>
    </w:p>
    <w:p w:rsidR="00FC369E" w:rsidRPr="00FC369E" w:rsidRDefault="00FC369E" w:rsidP="00FC3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bidi="hi-IN"/>
        </w:rPr>
      </w:pP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lastRenderedPageBreak/>
        <w:t>Verma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Dipesh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Kumar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Baral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Ishita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Kumar,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Atul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Prasad,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Senthil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E</w:t>
      </w:r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and 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Thakur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,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Krishan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lang w:bidi="hi-IN"/>
        </w:rPr>
        <w:t xml:space="preserve"> </w:t>
      </w:r>
      <w:proofErr w:type="spellStart"/>
      <w:r w:rsidRPr="00FC369E">
        <w:rPr>
          <w:rFonts w:ascii="Arial" w:eastAsia="Times New Roman" w:hAnsi="Arial" w:cs="Arial"/>
          <w:color w:val="000000"/>
          <w:sz w:val="28"/>
          <w:lang w:bidi="hi-IN"/>
        </w:rPr>
        <w:t>Gopal</w:t>
      </w:r>
      <w:proofErr w:type="spell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(2019) </w:t>
      </w:r>
      <w:hyperlink r:id="rId41" w:history="1"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Discovery of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bacteriorhodopsins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in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Haloarchaeal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 xml:space="preserve"> species isolated from Indian solar </w:t>
        </w:r>
        <w:proofErr w:type="spellStart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salterns</w:t>
        </w:r>
        <w:proofErr w:type="spellEnd"/>
        <w:r w:rsidRPr="00FC369E">
          <w:rPr>
            <w:rFonts w:ascii="Arial" w:eastAsia="Times New Roman" w:hAnsi="Arial" w:cs="Arial"/>
            <w:i/>
            <w:iCs/>
            <w:color w:val="0B0080"/>
            <w:sz w:val="28"/>
            <w:u w:val="single"/>
            <w:lang w:bidi="hi-IN"/>
          </w:rPr>
          <w:t>: deciphering the role of the N-terminal residues in protein folding and functional expression.</w:t>
        </w:r>
      </w:hyperlink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 </w:t>
      </w:r>
      <w:proofErr w:type="gramStart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>Microbial biotechnology.</w:t>
      </w:r>
      <w:proofErr w:type="gramEnd"/>
      <w:r w:rsidRPr="00FC369E">
        <w:rPr>
          <w:rFonts w:ascii="Arial" w:eastAsia="Times New Roman" w:hAnsi="Arial" w:cs="Arial"/>
          <w:color w:val="000000"/>
          <w:sz w:val="28"/>
          <w:szCs w:val="28"/>
          <w:lang w:bidi="hi-IN"/>
        </w:rPr>
        <w:t xml:space="preserve"> pp. 1-13. ISSN 1751-7915</w:t>
      </w:r>
    </w:p>
    <w:p w:rsidR="00075F4B" w:rsidRPr="00FC369E" w:rsidRDefault="00075F4B">
      <w:pPr>
        <w:rPr>
          <w:b/>
          <w:bCs/>
        </w:rPr>
      </w:pPr>
    </w:p>
    <w:sectPr w:rsidR="00075F4B" w:rsidRPr="00FC369E" w:rsidSect="0036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C369E"/>
    <w:rsid w:val="000314F7"/>
    <w:rsid w:val="00075F4B"/>
    <w:rsid w:val="003674C5"/>
    <w:rsid w:val="00FC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C5"/>
  </w:style>
  <w:style w:type="paragraph" w:styleId="Heading2">
    <w:name w:val="heading 2"/>
    <w:basedOn w:val="Normal"/>
    <w:link w:val="Heading2Char"/>
    <w:uiPriority w:val="9"/>
    <w:qFormat/>
    <w:rsid w:val="00FC3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69E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semiHidden/>
    <w:unhideWhenUsed/>
    <w:rsid w:val="00FC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personname">
    <w:name w:val="person_name"/>
    <w:basedOn w:val="DefaultParagraphFont"/>
    <w:rsid w:val="00FC369E"/>
  </w:style>
  <w:style w:type="character" w:styleId="Emphasis">
    <w:name w:val="Emphasis"/>
    <w:basedOn w:val="DefaultParagraphFont"/>
    <w:uiPriority w:val="20"/>
    <w:qFormat/>
    <w:rsid w:val="00FC36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dd.osdd.net/open/2179/" TargetMode="External"/><Relationship Id="rId13" Type="http://schemas.openxmlformats.org/officeDocument/2006/relationships/hyperlink" Target="http://crdd.osdd.net/open/2344/" TargetMode="External"/><Relationship Id="rId18" Type="http://schemas.openxmlformats.org/officeDocument/2006/relationships/hyperlink" Target="http://crdd.osdd.net/open/2359/" TargetMode="External"/><Relationship Id="rId26" Type="http://schemas.openxmlformats.org/officeDocument/2006/relationships/hyperlink" Target="http://crdd.osdd.net/open/2170/" TargetMode="External"/><Relationship Id="rId39" Type="http://schemas.openxmlformats.org/officeDocument/2006/relationships/hyperlink" Target="http://crdd.osdd.net/open/218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rdd.osdd.net/open/2356/" TargetMode="External"/><Relationship Id="rId34" Type="http://schemas.openxmlformats.org/officeDocument/2006/relationships/hyperlink" Target="http://crdd.osdd.net/open/2167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crdd.osdd.net/open/2181/" TargetMode="External"/><Relationship Id="rId12" Type="http://schemas.openxmlformats.org/officeDocument/2006/relationships/hyperlink" Target="http://crdd.osdd.net/open/2341/" TargetMode="External"/><Relationship Id="rId17" Type="http://schemas.openxmlformats.org/officeDocument/2006/relationships/hyperlink" Target="http://crdd.osdd.net/open/2133/" TargetMode="External"/><Relationship Id="rId25" Type="http://schemas.openxmlformats.org/officeDocument/2006/relationships/hyperlink" Target="http://crdd.osdd.net/open/2419/" TargetMode="External"/><Relationship Id="rId33" Type="http://schemas.openxmlformats.org/officeDocument/2006/relationships/hyperlink" Target="http://crdd.osdd.net/open/2345/" TargetMode="External"/><Relationship Id="rId38" Type="http://schemas.openxmlformats.org/officeDocument/2006/relationships/hyperlink" Target="http://crdd.osdd.net/open/234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dd.osdd.net/open/2347/" TargetMode="External"/><Relationship Id="rId20" Type="http://schemas.openxmlformats.org/officeDocument/2006/relationships/hyperlink" Target="http://crdd.osdd.net/open/2337/" TargetMode="External"/><Relationship Id="rId29" Type="http://schemas.openxmlformats.org/officeDocument/2006/relationships/hyperlink" Target="http://crdd.osdd.net/open/2352/" TargetMode="External"/><Relationship Id="rId41" Type="http://schemas.openxmlformats.org/officeDocument/2006/relationships/hyperlink" Target="http://crdd.osdd.net/open/2177/" TargetMode="External"/><Relationship Id="rId1" Type="http://schemas.openxmlformats.org/officeDocument/2006/relationships/styles" Target="styles.xml"/><Relationship Id="rId6" Type="http://schemas.openxmlformats.org/officeDocument/2006/relationships/hyperlink" Target="http://crdd.osdd.net/open/2173/" TargetMode="External"/><Relationship Id="rId11" Type="http://schemas.openxmlformats.org/officeDocument/2006/relationships/hyperlink" Target="http://crdd.osdd.net/open/2190/" TargetMode="External"/><Relationship Id="rId24" Type="http://schemas.openxmlformats.org/officeDocument/2006/relationships/hyperlink" Target="http://crdd.osdd.net/open/2343/" TargetMode="External"/><Relationship Id="rId32" Type="http://schemas.openxmlformats.org/officeDocument/2006/relationships/hyperlink" Target="http://crdd.osdd.net/open/2418/" TargetMode="External"/><Relationship Id="rId37" Type="http://schemas.openxmlformats.org/officeDocument/2006/relationships/hyperlink" Target="http://crdd.osdd.net/open/2361/" TargetMode="External"/><Relationship Id="rId40" Type="http://schemas.openxmlformats.org/officeDocument/2006/relationships/hyperlink" Target="http://crdd.osdd.net/open/2351/" TargetMode="External"/><Relationship Id="rId5" Type="http://schemas.openxmlformats.org/officeDocument/2006/relationships/hyperlink" Target="http://crdd.osdd.net/open/2420/" TargetMode="External"/><Relationship Id="rId15" Type="http://schemas.openxmlformats.org/officeDocument/2006/relationships/hyperlink" Target="http://crdd.osdd.net/open/2357/" TargetMode="External"/><Relationship Id="rId23" Type="http://schemas.openxmlformats.org/officeDocument/2006/relationships/hyperlink" Target="http://crdd.osdd.net/open/2166/" TargetMode="External"/><Relationship Id="rId28" Type="http://schemas.openxmlformats.org/officeDocument/2006/relationships/hyperlink" Target="http://crdd.osdd.net/open/2360/" TargetMode="External"/><Relationship Id="rId36" Type="http://schemas.openxmlformats.org/officeDocument/2006/relationships/hyperlink" Target="http://crdd.osdd.net/open/2417/" TargetMode="External"/><Relationship Id="rId10" Type="http://schemas.openxmlformats.org/officeDocument/2006/relationships/hyperlink" Target="http://crdd.osdd.net/open/2182/" TargetMode="External"/><Relationship Id="rId19" Type="http://schemas.openxmlformats.org/officeDocument/2006/relationships/hyperlink" Target="http://crdd.osdd.net/open/2339/" TargetMode="External"/><Relationship Id="rId31" Type="http://schemas.openxmlformats.org/officeDocument/2006/relationships/hyperlink" Target="http://crdd.osdd.net/open/2338/" TargetMode="External"/><Relationship Id="rId4" Type="http://schemas.openxmlformats.org/officeDocument/2006/relationships/hyperlink" Target="http://crdd.osdd.net/open/2175/" TargetMode="External"/><Relationship Id="rId9" Type="http://schemas.openxmlformats.org/officeDocument/2006/relationships/hyperlink" Target="http://crdd.osdd.net/open/2349/" TargetMode="External"/><Relationship Id="rId14" Type="http://schemas.openxmlformats.org/officeDocument/2006/relationships/hyperlink" Target="http://crdd.osdd.net/open/2342/" TargetMode="External"/><Relationship Id="rId22" Type="http://schemas.openxmlformats.org/officeDocument/2006/relationships/hyperlink" Target="http://crdd.osdd.net/open/2180/" TargetMode="External"/><Relationship Id="rId27" Type="http://schemas.openxmlformats.org/officeDocument/2006/relationships/hyperlink" Target="http://crdd.osdd.net/open/2132/" TargetMode="External"/><Relationship Id="rId30" Type="http://schemas.openxmlformats.org/officeDocument/2006/relationships/hyperlink" Target="http://crdd.osdd.net/open/2171/" TargetMode="External"/><Relationship Id="rId35" Type="http://schemas.openxmlformats.org/officeDocument/2006/relationships/hyperlink" Target="http://crdd.osdd.net/open/2178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2420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Shekhar</dc:creator>
  <cp:lastModifiedBy>Shekhar</cp:lastModifiedBy>
  <cp:revision>1</cp:revision>
  <dcterms:created xsi:type="dcterms:W3CDTF">2019-09-23T09:00:00Z</dcterms:created>
  <dcterms:modified xsi:type="dcterms:W3CDTF">2019-09-23T09:02:00Z</dcterms:modified>
</cp:coreProperties>
</file>